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C8" w:rsidRDefault="001639A0" w:rsidP="00802C38">
      <w:pPr>
        <w:ind w:firstLine="5670"/>
        <w:jc w:val="center"/>
        <w:rPr>
          <w:i/>
          <w:sz w:val="24"/>
          <w:szCs w:val="24"/>
        </w:rPr>
      </w:pPr>
      <w:r w:rsidRPr="001639A0">
        <w:rPr>
          <w:i/>
          <w:sz w:val="24"/>
          <w:szCs w:val="24"/>
        </w:rPr>
        <w:t>Приложение № 8</w:t>
      </w:r>
    </w:p>
    <w:p w:rsidR="001639A0" w:rsidRDefault="00935CDA" w:rsidP="00802C38">
      <w:pPr>
        <w:ind w:firstLine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1639A0">
        <w:rPr>
          <w:i/>
          <w:sz w:val="24"/>
          <w:szCs w:val="24"/>
        </w:rPr>
        <w:t xml:space="preserve"> постановлению </w:t>
      </w:r>
      <w:r w:rsidR="001639A0">
        <w:rPr>
          <w:i/>
          <w:sz w:val="24"/>
          <w:szCs w:val="24"/>
          <w:lang w:val="en-US"/>
        </w:rPr>
        <w:t>IX</w:t>
      </w:r>
      <w:r w:rsidR="001639A0" w:rsidRPr="00802C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съезда ФНПР</w:t>
      </w:r>
    </w:p>
    <w:p w:rsidR="00935CDA" w:rsidRPr="001639A0" w:rsidRDefault="00935CDA" w:rsidP="00802C38">
      <w:pPr>
        <w:ind w:firstLine="56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8 февраля 2015 года</w:t>
      </w:r>
    </w:p>
    <w:p w:rsidR="00812DC8" w:rsidRPr="001639A0" w:rsidRDefault="00812DC8" w:rsidP="0062640B">
      <w:pPr>
        <w:ind w:firstLine="0"/>
        <w:jc w:val="center"/>
      </w:pPr>
    </w:p>
    <w:p w:rsidR="00812DC8" w:rsidRDefault="00812DC8" w:rsidP="0062640B">
      <w:pPr>
        <w:ind w:firstLine="0"/>
        <w:jc w:val="center"/>
        <w:rPr>
          <w:b/>
        </w:rPr>
      </w:pPr>
    </w:p>
    <w:p w:rsidR="00812DC8" w:rsidRDefault="00812DC8" w:rsidP="001639A0">
      <w:pPr>
        <w:ind w:firstLine="0"/>
        <w:jc w:val="both"/>
        <w:rPr>
          <w:b/>
        </w:rPr>
      </w:pPr>
    </w:p>
    <w:p w:rsidR="009E171D" w:rsidRPr="00253985" w:rsidRDefault="00B85220" w:rsidP="0062640B">
      <w:pPr>
        <w:ind w:firstLine="0"/>
        <w:jc w:val="center"/>
        <w:rPr>
          <w:b/>
        </w:rPr>
      </w:pPr>
      <w:r w:rsidRPr="00253985">
        <w:rPr>
          <w:b/>
        </w:rPr>
        <w:t xml:space="preserve">Резолюция </w:t>
      </w:r>
      <w:r w:rsidRPr="00253985">
        <w:rPr>
          <w:b/>
          <w:lang w:val="en-US"/>
        </w:rPr>
        <w:t>IX</w:t>
      </w:r>
      <w:r w:rsidRPr="00253985">
        <w:rPr>
          <w:b/>
        </w:rPr>
        <w:t xml:space="preserve"> съезда ФНПР</w:t>
      </w:r>
    </w:p>
    <w:p w:rsidR="00B85220" w:rsidRPr="00253985" w:rsidRDefault="00B85220" w:rsidP="0062640B">
      <w:pPr>
        <w:ind w:firstLine="0"/>
        <w:jc w:val="both"/>
        <w:rPr>
          <w:b/>
        </w:rPr>
      </w:pPr>
    </w:p>
    <w:p w:rsidR="0012411E" w:rsidRDefault="00B85220" w:rsidP="0062640B">
      <w:pPr>
        <w:ind w:firstLine="0"/>
        <w:jc w:val="center"/>
        <w:rPr>
          <w:b/>
        </w:rPr>
      </w:pPr>
      <w:r w:rsidRPr="00253985">
        <w:rPr>
          <w:b/>
        </w:rPr>
        <w:t xml:space="preserve">Управление профессиональными рисками – </w:t>
      </w:r>
    </w:p>
    <w:p w:rsidR="004E4550" w:rsidRDefault="00B85220" w:rsidP="0062640B">
      <w:pPr>
        <w:ind w:firstLine="0"/>
        <w:jc w:val="center"/>
        <w:rPr>
          <w:b/>
        </w:rPr>
      </w:pPr>
      <w:r w:rsidRPr="00253985">
        <w:rPr>
          <w:b/>
        </w:rPr>
        <w:t xml:space="preserve">основной подход к повышению безопасности труда </w:t>
      </w:r>
    </w:p>
    <w:p w:rsidR="00253985" w:rsidRDefault="00B85220" w:rsidP="0062640B">
      <w:pPr>
        <w:ind w:firstLine="0"/>
        <w:jc w:val="center"/>
        <w:rPr>
          <w:b/>
        </w:rPr>
      </w:pPr>
      <w:r w:rsidRPr="00253985">
        <w:rPr>
          <w:b/>
        </w:rPr>
        <w:t>и</w:t>
      </w:r>
      <w:r w:rsidR="00253985" w:rsidRPr="00253985">
        <w:rPr>
          <w:b/>
        </w:rPr>
        <w:t xml:space="preserve"> сохранению здоровья работников</w:t>
      </w:r>
    </w:p>
    <w:p w:rsidR="00F43BC3" w:rsidRDefault="00F43BC3" w:rsidP="0062640B">
      <w:pPr>
        <w:ind w:firstLine="0"/>
        <w:jc w:val="center"/>
        <w:rPr>
          <w:b/>
        </w:rPr>
      </w:pPr>
    </w:p>
    <w:p w:rsidR="003818F6" w:rsidRDefault="003818F6" w:rsidP="0062640B">
      <w:pPr>
        <w:jc w:val="center"/>
      </w:pPr>
    </w:p>
    <w:p w:rsidR="009E171D" w:rsidRDefault="009E171D" w:rsidP="0062640B">
      <w:pPr>
        <w:jc w:val="both"/>
      </w:pPr>
      <w:r>
        <w:t>Съезд отмечает, что неудовлетворительные условия труда являются постоянным источником профессионального риска.</w:t>
      </w:r>
    </w:p>
    <w:p w:rsidR="00F43BC3" w:rsidRDefault="00F43BC3" w:rsidP="0062640B">
      <w:pPr>
        <w:jc w:val="both"/>
      </w:pPr>
    </w:p>
    <w:p w:rsidR="009E171D" w:rsidRDefault="009E171D" w:rsidP="0062640B">
      <w:pPr>
        <w:ind w:firstLine="0"/>
        <w:jc w:val="both"/>
      </w:pPr>
      <w:r>
        <w:tab/>
      </w:r>
      <w:proofErr w:type="gramStart"/>
      <w:r>
        <w:t>Сложившаяся за последние годы устойчивая тенденция роста</w:t>
      </w:r>
      <w:r w:rsidR="00631D20">
        <w:t xml:space="preserve"> рабочих мест с вредными условиями труда </w:t>
      </w:r>
      <w:r w:rsidR="00ED0BD9">
        <w:t xml:space="preserve">и </w:t>
      </w:r>
      <w:r w:rsidR="00631D20">
        <w:t>занятых в них работников, числа</w:t>
      </w:r>
      <w:r w:rsidR="00AF54F0">
        <w:t xml:space="preserve"> техногенных аварий и производственного травматизма со смертельным исходом обусловили необходимость признания невозможности </w:t>
      </w:r>
      <w:r w:rsidR="00B20F97">
        <w:t>достижения в области охраны труда «нулевого риска»</w:t>
      </w:r>
      <w:r w:rsidR="00ED0BD9">
        <w:t xml:space="preserve"> и</w:t>
      </w:r>
      <w:r w:rsidR="00961C2C">
        <w:t xml:space="preserve"> решения ряда проблем, связанных с обоснованием приемлемого уровня риска и создания инструментов для </w:t>
      </w:r>
      <w:r w:rsidR="00AB1F2D">
        <w:t>их измерения и оценки</w:t>
      </w:r>
      <w:r w:rsidR="00961C2C">
        <w:t>.</w:t>
      </w:r>
      <w:proofErr w:type="gramEnd"/>
    </w:p>
    <w:p w:rsidR="00F43BC3" w:rsidRDefault="00F43BC3" w:rsidP="0062640B">
      <w:pPr>
        <w:ind w:firstLine="0"/>
        <w:jc w:val="both"/>
      </w:pPr>
    </w:p>
    <w:p w:rsidR="00961C2C" w:rsidRDefault="00961C2C" w:rsidP="0062640B">
      <w:pPr>
        <w:ind w:firstLine="0"/>
        <w:jc w:val="both"/>
      </w:pPr>
      <w:r>
        <w:tab/>
        <w:t xml:space="preserve">Отечественная практика оценки профессионального риска, основанная </w:t>
      </w:r>
      <w:proofErr w:type="gramStart"/>
      <w:r>
        <w:t>на</w:t>
      </w:r>
      <w:proofErr w:type="gramEnd"/>
      <w:r>
        <w:t xml:space="preserve"> аттестации рабочих мест, за многие годы её применения не дала нужных результатов в части содействия улучшению условий труда.</w:t>
      </w:r>
    </w:p>
    <w:p w:rsidR="00F43BC3" w:rsidRDefault="00F43BC3" w:rsidP="0062640B">
      <w:pPr>
        <w:ind w:firstLine="0"/>
        <w:jc w:val="both"/>
      </w:pPr>
    </w:p>
    <w:p w:rsidR="00961C2C" w:rsidRDefault="00961C2C" w:rsidP="0062640B">
      <w:pPr>
        <w:ind w:firstLine="0"/>
        <w:jc w:val="both"/>
      </w:pPr>
      <w:r>
        <w:tab/>
        <w:t xml:space="preserve">Введённая Федеральным законом специальная оценка условий труда </w:t>
      </w:r>
      <w:r w:rsidR="00ED0BD9">
        <w:t xml:space="preserve">также не принесла качественных результатов в оценке риска, так как она </w:t>
      </w:r>
      <w:r>
        <w:t xml:space="preserve">основана на оценке гипотетических рисков и </w:t>
      </w:r>
      <w:r w:rsidR="000D7F23">
        <w:t>даёт</w:t>
      </w:r>
      <w:r>
        <w:t xml:space="preserve"> лишь общее представление об уровнях профессионального риска по отдельным факторам для больших профессиональных групп.</w:t>
      </w:r>
      <w:r w:rsidR="009D1A67">
        <w:t xml:space="preserve"> Этот инструмент не позволяет провести оценку количественной (качественной) меры воздействия опасных и вредных производственных факторов на индивидуальном уровне работника</w:t>
      </w:r>
      <w:r w:rsidR="00C41388">
        <w:t>,</w:t>
      </w:r>
      <w:r w:rsidR="009D1A67">
        <w:t xml:space="preserve"> не предусматривает наблюдение</w:t>
      </w:r>
      <w:r w:rsidR="001A5BD6">
        <w:t xml:space="preserve"> за состоянием </w:t>
      </w:r>
      <w:r w:rsidR="00C41388">
        <w:t xml:space="preserve">его </w:t>
      </w:r>
      <w:r w:rsidR="001A5BD6">
        <w:t xml:space="preserve">здоровья за период контакта с вредными </w:t>
      </w:r>
      <w:r w:rsidR="00222D51">
        <w:t>факторами производственной</w:t>
      </w:r>
      <w:r w:rsidR="000D7F23">
        <w:t xml:space="preserve"> среды и </w:t>
      </w:r>
      <w:r w:rsidR="00983D24">
        <w:t>не обеспечивает установление необходимых критериев для предоставления досрочных пенсий.</w:t>
      </w:r>
    </w:p>
    <w:p w:rsidR="00F43BC3" w:rsidRDefault="00F43BC3" w:rsidP="0062640B">
      <w:pPr>
        <w:ind w:firstLine="0"/>
        <w:jc w:val="both"/>
      </w:pPr>
    </w:p>
    <w:p w:rsidR="00C40D6E" w:rsidRDefault="00C40D6E" w:rsidP="0062640B">
      <w:pPr>
        <w:ind w:firstLine="0"/>
        <w:jc w:val="both"/>
      </w:pPr>
      <w:r>
        <w:tab/>
        <w:t xml:space="preserve">Проведенный предварительный мониторинг </w:t>
      </w:r>
      <w:proofErr w:type="gramStart"/>
      <w:r>
        <w:t>реализации методики специальной оценки условий труда</w:t>
      </w:r>
      <w:proofErr w:type="gramEnd"/>
      <w:r>
        <w:t xml:space="preserve"> выявил ряд недостатков, которые способствовали снижению гигиенических нормативов условий труда по шуму, освещённости, микроклимату, </w:t>
      </w:r>
      <w:r w:rsidR="00797F51">
        <w:t>установлению неполной оценки напряжённости трудового процесса, и тем самым не позволили в полной мере оценить уровни</w:t>
      </w:r>
      <w:r w:rsidR="009001A1">
        <w:t xml:space="preserve"> воздействия вредных факторов на здоровье работников.</w:t>
      </w:r>
    </w:p>
    <w:p w:rsidR="00F43BC3" w:rsidRDefault="00F43BC3" w:rsidP="0062640B">
      <w:pPr>
        <w:ind w:firstLine="0"/>
        <w:jc w:val="both"/>
      </w:pPr>
    </w:p>
    <w:p w:rsidR="00812DC8" w:rsidRDefault="00812DC8" w:rsidP="0062640B">
      <w:pPr>
        <w:ind w:firstLine="708"/>
        <w:jc w:val="both"/>
      </w:pPr>
    </w:p>
    <w:p w:rsidR="00812DC8" w:rsidRDefault="00812DC8" w:rsidP="0062640B">
      <w:pPr>
        <w:ind w:firstLine="708"/>
        <w:jc w:val="both"/>
      </w:pPr>
    </w:p>
    <w:p w:rsidR="00812DC8" w:rsidRDefault="00812DC8" w:rsidP="0062640B">
      <w:pPr>
        <w:ind w:firstLine="708"/>
        <w:jc w:val="both"/>
      </w:pPr>
    </w:p>
    <w:p w:rsidR="001A5BD6" w:rsidRDefault="001A5BD6" w:rsidP="0062640B">
      <w:pPr>
        <w:ind w:firstLine="708"/>
        <w:jc w:val="both"/>
      </w:pPr>
      <w:r>
        <w:lastRenderedPageBreak/>
        <w:t>Съезд считает необходимым добиваться:</w:t>
      </w:r>
    </w:p>
    <w:p w:rsidR="00F46184" w:rsidRDefault="00F46184" w:rsidP="0062640B">
      <w:pPr>
        <w:ind w:firstLine="708"/>
        <w:jc w:val="both"/>
      </w:pPr>
      <w:r>
        <w:t>принятия законодательн</w:t>
      </w:r>
      <w:r w:rsidR="00340917">
        <w:t>ых</w:t>
      </w:r>
      <w:r>
        <w:t xml:space="preserve"> </w:t>
      </w:r>
      <w:r w:rsidR="00340917">
        <w:t>мер</w:t>
      </w:r>
      <w:r>
        <w:t>, предусматривающ</w:t>
      </w:r>
      <w:r w:rsidR="00340917">
        <w:t>их</w:t>
      </w:r>
      <w:r>
        <w:t xml:space="preserve"> </w:t>
      </w:r>
      <w:r w:rsidR="00C41795">
        <w:t xml:space="preserve">изменение действующей доктрины </w:t>
      </w:r>
      <w:r>
        <w:t xml:space="preserve">охраны труда «абсолютной безопасности» </w:t>
      </w:r>
      <w:r w:rsidR="006643E9">
        <w:t>на</w:t>
      </w:r>
      <w:r>
        <w:t xml:space="preserve"> доктрин</w:t>
      </w:r>
      <w:r w:rsidR="006643E9">
        <w:t>у</w:t>
      </w:r>
      <w:r>
        <w:t xml:space="preserve"> «приемлемого риска»;</w:t>
      </w:r>
    </w:p>
    <w:p w:rsidR="00F43BC3" w:rsidRDefault="00F43BC3" w:rsidP="0062640B">
      <w:pPr>
        <w:ind w:firstLine="708"/>
        <w:jc w:val="both"/>
      </w:pPr>
    </w:p>
    <w:p w:rsidR="001A5BD6" w:rsidRDefault="001A5BD6" w:rsidP="0062640B">
      <w:pPr>
        <w:ind w:firstLine="0"/>
        <w:jc w:val="both"/>
      </w:pPr>
      <w:r>
        <w:tab/>
      </w:r>
      <w:r w:rsidR="0023702E">
        <w:t>в</w:t>
      </w:r>
      <w:r>
        <w:t>ведения и определения «приемлемого» для общества уровня опасности и риска</w:t>
      </w:r>
      <w:r w:rsidR="00F46184">
        <w:t>, а также</w:t>
      </w:r>
      <w:r>
        <w:t xml:space="preserve"> формирования и принятия мер по исключению чрезмерного или «недопустимого</w:t>
      </w:r>
      <w:r w:rsidR="007342CF">
        <w:t>»</w:t>
      </w:r>
      <w:r w:rsidR="0023702E">
        <w:t xml:space="preserve"> риска;</w:t>
      </w:r>
    </w:p>
    <w:p w:rsidR="00812DC8" w:rsidRDefault="00812DC8" w:rsidP="0062640B">
      <w:pPr>
        <w:ind w:firstLine="0"/>
        <w:jc w:val="both"/>
      </w:pPr>
    </w:p>
    <w:p w:rsidR="0023702E" w:rsidRDefault="0023702E" w:rsidP="0062640B">
      <w:pPr>
        <w:ind w:firstLine="0"/>
        <w:jc w:val="both"/>
      </w:pPr>
      <w:r>
        <w:tab/>
        <w:t>формирования научно-методического центра по оценке профессиональных рисков и утраты профессиональной трудоспособности</w:t>
      </w:r>
      <w:r w:rsidR="00F46184">
        <w:t>, а также</w:t>
      </w:r>
      <w:r>
        <w:t xml:space="preserve"> </w:t>
      </w:r>
      <w:r w:rsidR="00F8273E">
        <w:t xml:space="preserve">создание региональных центров профессионального риска </w:t>
      </w:r>
      <w:r>
        <w:t>в рамках системы обязательного социального страхования от несчастных случаев на производстве и профессиональных заболеваний;</w:t>
      </w:r>
    </w:p>
    <w:p w:rsidR="00812DC8" w:rsidRDefault="00812DC8" w:rsidP="0062640B">
      <w:pPr>
        <w:ind w:firstLine="0"/>
        <w:jc w:val="both"/>
      </w:pPr>
    </w:p>
    <w:p w:rsidR="008816A2" w:rsidRDefault="008816A2" w:rsidP="0062640B">
      <w:pPr>
        <w:ind w:firstLine="0"/>
        <w:jc w:val="both"/>
      </w:pPr>
      <w:r>
        <w:tab/>
        <w:t>использования методов страховой статистики для оценки профессиональных рисков;</w:t>
      </w:r>
    </w:p>
    <w:p w:rsidR="00812DC8" w:rsidRDefault="00812DC8" w:rsidP="0062640B">
      <w:pPr>
        <w:ind w:firstLine="0"/>
        <w:jc w:val="both"/>
      </w:pPr>
    </w:p>
    <w:p w:rsidR="004D72CA" w:rsidRDefault="004D72CA" w:rsidP="0062640B">
      <w:pPr>
        <w:ind w:firstLine="0"/>
        <w:jc w:val="both"/>
      </w:pPr>
      <w:r>
        <w:tab/>
        <w:t>проведения работы по оценке и  группировке профессий, включенных в Списки №№ 1 и 2 по уровням профессионального риска</w:t>
      </w:r>
      <w:r w:rsidR="0015312A">
        <w:t>;</w:t>
      </w:r>
    </w:p>
    <w:p w:rsidR="00812DC8" w:rsidRDefault="00812DC8" w:rsidP="0062640B">
      <w:pPr>
        <w:ind w:firstLine="0"/>
        <w:jc w:val="both"/>
      </w:pPr>
    </w:p>
    <w:p w:rsidR="00AD3837" w:rsidRDefault="00AD3837" w:rsidP="0062640B">
      <w:pPr>
        <w:ind w:firstLine="0"/>
        <w:jc w:val="both"/>
      </w:pPr>
      <w:r>
        <w:tab/>
        <w:t>законодательного закрепления обязанностей работодателей по проведению анализа, оценки и учёта профессиональных рисков, а также осуществление деятельности по его снижению (управление рисками);</w:t>
      </w:r>
    </w:p>
    <w:p w:rsidR="00812DC8" w:rsidRDefault="00812DC8" w:rsidP="0062640B">
      <w:pPr>
        <w:ind w:firstLine="0"/>
        <w:jc w:val="both"/>
      </w:pPr>
    </w:p>
    <w:p w:rsidR="00AD3837" w:rsidRDefault="009065BB" w:rsidP="0062640B">
      <w:pPr>
        <w:ind w:firstLine="0"/>
        <w:jc w:val="both"/>
      </w:pPr>
      <w:r>
        <w:tab/>
        <w:t>разработки необходимых методов оценки рисков с учётом их применения в конкретных ситуациях;</w:t>
      </w:r>
    </w:p>
    <w:p w:rsidR="00812DC8" w:rsidRDefault="00812DC8" w:rsidP="0062640B">
      <w:pPr>
        <w:ind w:firstLine="0"/>
        <w:jc w:val="both"/>
      </w:pPr>
    </w:p>
    <w:p w:rsidR="009065BB" w:rsidRDefault="009065BB" w:rsidP="0062640B">
      <w:pPr>
        <w:ind w:firstLine="0"/>
        <w:jc w:val="both"/>
      </w:pPr>
      <w:r>
        <w:tab/>
        <w:t>создания системы коммуникаци</w:t>
      </w:r>
      <w:r w:rsidR="00647AFC">
        <w:t>и для получения работниками бесперебойной, содержательной и правильной информации об опасностях и рисках, имеющихся на рабочих местах</w:t>
      </w:r>
      <w:r w:rsidR="00AF489A">
        <w:t>;</w:t>
      </w:r>
    </w:p>
    <w:p w:rsidR="00963019" w:rsidRDefault="00963019" w:rsidP="0062640B">
      <w:pPr>
        <w:ind w:firstLine="0"/>
        <w:jc w:val="both"/>
      </w:pPr>
    </w:p>
    <w:p w:rsidR="0028334C" w:rsidRDefault="0015312A" w:rsidP="0062640B">
      <w:pPr>
        <w:ind w:firstLine="0"/>
        <w:jc w:val="both"/>
      </w:pPr>
      <w:r>
        <w:tab/>
      </w:r>
      <w:r w:rsidR="0028334C">
        <w:t>трансформации досрочных пенсий в систему обязательного социального страхования от несчастных случаев на производстве и профессиональных заболеваний с целью формирования более совершенных методов защиты работников в случае досрочной утраты профессиональной трудоспособности;</w:t>
      </w:r>
    </w:p>
    <w:p w:rsidR="00963019" w:rsidRDefault="00963019" w:rsidP="0062640B">
      <w:pPr>
        <w:ind w:firstLine="0"/>
        <w:jc w:val="both"/>
      </w:pPr>
    </w:p>
    <w:p w:rsidR="007342CF" w:rsidRDefault="0015312A" w:rsidP="0062640B">
      <w:pPr>
        <w:ind w:firstLine="0"/>
        <w:jc w:val="both"/>
      </w:pPr>
      <w:r>
        <w:tab/>
      </w:r>
      <w:proofErr w:type="gramStart"/>
      <w:r w:rsidR="007342CF">
        <w:t>внесения изменений и дополнений в Федеральный закон от 28 декабря 2013г. № 426-ФЗ «О специальной оценке условий труда</w:t>
      </w:r>
      <w:r w:rsidR="00B54B6E">
        <w:t>» и приказ Минтруда России от 24 января 2014г.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отчёта о проведении специальной оценки условий труда и инструкци</w:t>
      </w:r>
      <w:r w:rsidR="00A4413B">
        <w:t>и по её заполнению» по результатам постоянного их мониторинга с</w:t>
      </w:r>
      <w:proofErr w:type="gramEnd"/>
      <w:r w:rsidR="00A4413B">
        <w:t xml:space="preserve"> целью</w:t>
      </w:r>
      <w:r w:rsidR="002B1C41">
        <w:t xml:space="preserve"> устранения имеющихся недостатков</w:t>
      </w:r>
      <w:r w:rsidR="00E24D7C">
        <w:t>, препятствующих объективной оценке условий труда</w:t>
      </w:r>
      <w:r w:rsidR="00F574B6">
        <w:t>;</w:t>
      </w:r>
      <w:r w:rsidR="00E24D7C">
        <w:t xml:space="preserve"> </w:t>
      </w:r>
    </w:p>
    <w:p w:rsidR="00B85220" w:rsidRDefault="00DC7A2E" w:rsidP="0062640B">
      <w:pPr>
        <w:ind w:firstLine="0"/>
        <w:jc w:val="both"/>
      </w:pPr>
      <w:r>
        <w:lastRenderedPageBreak/>
        <w:tab/>
      </w:r>
      <w:r w:rsidR="00F574B6">
        <w:t>создания двухступенчатой системы контроля  механизмов управления профессиональными рисками</w:t>
      </w:r>
      <w:r w:rsidR="00A1178D">
        <w:t>;</w:t>
      </w:r>
    </w:p>
    <w:p w:rsidR="00963019" w:rsidRDefault="00963019" w:rsidP="0062640B">
      <w:pPr>
        <w:ind w:firstLine="0"/>
        <w:jc w:val="both"/>
      </w:pPr>
    </w:p>
    <w:p w:rsidR="00A1178D" w:rsidRDefault="00A1178D" w:rsidP="0062640B">
      <w:pPr>
        <w:ind w:firstLine="0"/>
        <w:jc w:val="both"/>
      </w:pPr>
      <w:r>
        <w:tab/>
        <w:t xml:space="preserve">отнесения к полномочиям </w:t>
      </w:r>
      <w:proofErr w:type="spellStart"/>
      <w:r>
        <w:t>Роспотре</w:t>
      </w:r>
      <w:r w:rsidR="007E4304">
        <w:t>бнадзора</w:t>
      </w:r>
      <w:proofErr w:type="spellEnd"/>
      <w:r w:rsidR="007E4304">
        <w:t xml:space="preserve"> вопросов оценки профессиональных рисков</w:t>
      </w:r>
      <w:r w:rsidR="003B749E">
        <w:t xml:space="preserve"> в части воздействия вредных производственных факторов и состояния здоровья работников, а Минтруда России – вопросов воздействия</w:t>
      </w:r>
      <w:r w:rsidR="00563D2E">
        <w:t xml:space="preserve"> </w:t>
      </w:r>
      <w:proofErr w:type="spellStart"/>
      <w:r w:rsidR="00563D2E">
        <w:t>травмоопасных</w:t>
      </w:r>
      <w:proofErr w:type="spellEnd"/>
      <w:r w:rsidR="00563D2E">
        <w:t xml:space="preserve"> производственных факторов;</w:t>
      </w:r>
    </w:p>
    <w:p w:rsidR="00963019" w:rsidRDefault="00963019" w:rsidP="0062640B">
      <w:pPr>
        <w:ind w:firstLine="0"/>
        <w:jc w:val="both"/>
      </w:pPr>
    </w:p>
    <w:p w:rsidR="001D74B8" w:rsidRDefault="001D74B8" w:rsidP="0062640B">
      <w:pPr>
        <w:ind w:firstLine="0"/>
        <w:jc w:val="both"/>
      </w:pPr>
      <w:r>
        <w:tab/>
        <w:t>реализации Решения правительственной комиссии по вопросам охраны здоровья работающих граждан от 09.06.2014г. № 3 в части формирования федерального реестра лиц, страдающих профессиональными заболеваниями (п.5),</w:t>
      </w:r>
      <w:r w:rsidR="008C2B49">
        <w:t xml:space="preserve"> и восстановления федерального центра профессиональной патологии Минздрава РФ (п.6);</w:t>
      </w:r>
    </w:p>
    <w:p w:rsidR="00963019" w:rsidRDefault="00963019" w:rsidP="0062640B">
      <w:pPr>
        <w:ind w:firstLine="0"/>
        <w:jc w:val="both"/>
      </w:pPr>
    </w:p>
    <w:p w:rsidR="008C2B49" w:rsidRDefault="008C2B49" w:rsidP="0062640B">
      <w:pPr>
        <w:ind w:firstLine="0"/>
        <w:jc w:val="both"/>
      </w:pPr>
      <w:r>
        <w:tab/>
        <w:t>разработки списка профессиональных болезней с учётом условий их формирования, принципов диагностики и на основе методологии оценки профессиональных рисков.</w:t>
      </w:r>
    </w:p>
    <w:p w:rsidR="005E5C19" w:rsidRDefault="005E5C19" w:rsidP="0062640B">
      <w:pPr>
        <w:ind w:firstLine="0"/>
        <w:jc w:val="both"/>
      </w:pPr>
    </w:p>
    <w:sectPr w:rsidR="005E5C19" w:rsidSect="003818F6">
      <w:headerReference w:type="default" r:id="rId6"/>
      <w:pgSz w:w="11906" w:h="16838" w:code="9"/>
      <w:pgMar w:top="851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B6" w:rsidRDefault="001659B6" w:rsidP="00DC7A2E">
      <w:r>
        <w:separator/>
      </w:r>
    </w:p>
  </w:endnote>
  <w:endnote w:type="continuationSeparator" w:id="0">
    <w:p w:rsidR="001659B6" w:rsidRDefault="001659B6" w:rsidP="00DC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B6" w:rsidRDefault="001659B6" w:rsidP="00DC7A2E">
      <w:r>
        <w:separator/>
      </w:r>
    </w:p>
  </w:footnote>
  <w:footnote w:type="continuationSeparator" w:id="0">
    <w:p w:rsidR="001659B6" w:rsidRDefault="001659B6" w:rsidP="00DC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DA" w:rsidRDefault="00935CDA">
    <w:pPr>
      <w:pStyle w:val="a3"/>
      <w:jc w:val="center"/>
    </w:pPr>
    <w:fldSimple w:instr=" PAGE   \* MERGEFORMAT ">
      <w:r w:rsidR="00802C38">
        <w:rPr>
          <w:noProof/>
        </w:rPr>
        <w:t>2</w:t>
      </w:r>
    </w:fldSimple>
  </w:p>
  <w:p w:rsidR="00935CDA" w:rsidRDefault="00935C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220"/>
    <w:rsid w:val="000368B5"/>
    <w:rsid w:val="00061B66"/>
    <w:rsid w:val="000D7F23"/>
    <w:rsid w:val="0012411E"/>
    <w:rsid w:val="0015312A"/>
    <w:rsid w:val="00156B7D"/>
    <w:rsid w:val="001639A0"/>
    <w:rsid w:val="001659B6"/>
    <w:rsid w:val="00192CED"/>
    <w:rsid w:val="001A5BD6"/>
    <w:rsid w:val="001D494F"/>
    <w:rsid w:val="001D74B8"/>
    <w:rsid w:val="001E104B"/>
    <w:rsid w:val="00222D51"/>
    <w:rsid w:val="0023702E"/>
    <w:rsid w:val="00253985"/>
    <w:rsid w:val="0026472C"/>
    <w:rsid w:val="00273C61"/>
    <w:rsid w:val="0028334C"/>
    <w:rsid w:val="002945EB"/>
    <w:rsid w:val="002B1C41"/>
    <w:rsid w:val="002F67E5"/>
    <w:rsid w:val="0033278F"/>
    <w:rsid w:val="00340917"/>
    <w:rsid w:val="00361C15"/>
    <w:rsid w:val="00364A2F"/>
    <w:rsid w:val="003818F6"/>
    <w:rsid w:val="003B749E"/>
    <w:rsid w:val="003E26A5"/>
    <w:rsid w:val="00481E2D"/>
    <w:rsid w:val="004B6043"/>
    <w:rsid w:val="004D72CA"/>
    <w:rsid w:val="004E4550"/>
    <w:rsid w:val="00525985"/>
    <w:rsid w:val="00563D2E"/>
    <w:rsid w:val="005E5C19"/>
    <w:rsid w:val="00625209"/>
    <w:rsid w:val="0062640B"/>
    <w:rsid w:val="00631D20"/>
    <w:rsid w:val="00647AFC"/>
    <w:rsid w:val="006643E9"/>
    <w:rsid w:val="0068494A"/>
    <w:rsid w:val="006B3277"/>
    <w:rsid w:val="006B65AE"/>
    <w:rsid w:val="006E5E0A"/>
    <w:rsid w:val="007342CF"/>
    <w:rsid w:val="00797F51"/>
    <w:rsid w:val="007E4304"/>
    <w:rsid w:val="00802C38"/>
    <w:rsid w:val="00812DC8"/>
    <w:rsid w:val="008816A2"/>
    <w:rsid w:val="008C2B49"/>
    <w:rsid w:val="008E37D1"/>
    <w:rsid w:val="008E7E0C"/>
    <w:rsid w:val="009001A1"/>
    <w:rsid w:val="009065BB"/>
    <w:rsid w:val="00935CDA"/>
    <w:rsid w:val="00961C2C"/>
    <w:rsid w:val="00963019"/>
    <w:rsid w:val="00983D24"/>
    <w:rsid w:val="009D1A67"/>
    <w:rsid w:val="009E171D"/>
    <w:rsid w:val="00A1178D"/>
    <w:rsid w:val="00A4413B"/>
    <w:rsid w:val="00AB1F2D"/>
    <w:rsid w:val="00AD3837"/>
    <w:rsid w:val="00AF489A"/>
    <w:rsid w:val="00AF54F0"/>
    <w:rsid w:val="00B20F97"/>
    <w:rsid w:val="00B40CD3"/>
    <w:rsid w:val="00B54B6E"/>
    <w:rsid w:val="00B85220"/>
    <w:rsid w:val="00BD0F8C"/>
    <w:rsid w:val="00C40D6E"/>
    <w:rsid w:val="00C41388"/>
    <w:rsid w:val="00C41795"/>
    <w:rsid w:val="00DC7A2E"/>
    <w:rsid w:val="00E24D7C"/>
    <w:rsid w:val="00E26B33"/>
    <w:rsid w:val="00ED0BD9"/>
    <w:rsid w:val="00F43BC3"/>
    <w:rsid w:val="00F46184"/>
    <w:rsid w:val="00F574B6"/>
    <w:rsid w:val="00F8273E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A5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A2E"/>
  </w:style>
  <w:style w:type="paragraph" w:styleId="a5">
    <w:name w:val="footer"/>
    <w:basedOn w:val="a"/>
    <w:link w:val="a6"/>
    <w:uiPriority w:val="99"/>
    <w:semiHidden/>
    <w:unhideWhenUsed/>
    <w:rsid w:val="00DC7A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A2E"/>
  </w:style>
  <w:style w:type="character" w:styleId="a7">
    <w:name w:val="Hyperlink"/>
    <w:basedOn w:val="a0"/>
    <w:uiPriority w:val="99"/>
    <w:unhideWhenUsed/>
    <w:rsid w:val="005E5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E.G.Moskvina</dc:creator>
  <cp:keywords/>
  <cp:lastModifiedBy>O.S.Konoplyova</cp:lastModifiedBy>
  <cp:revision>2</cp:revision>
  <cp:lastPrinted>2014-11-26T08:06:00Z</cp:lastPrinted>
  <dcterms:created xsi:type="dcterms:W3CDTF">2015-02-18T13:25:00Z</dcterms:created>
  <dcterms:modified xsi:type="dcterms:W3CDTF">2015-02-18T13:25:00Z</dcterms:modified>
</cp:coreProperties>
</file>